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42E" w:rsidRPr="0008342E" w:rsidRDefault="0008342E" w:rsidP="0008342E">
      <w:r w:rsidRPr="0008342E">
        <w:t>Újtikos Községi Önkormányzat Képviselő-testületének 22/2017 (XII.23</w:t>
      </w:r>
      <w:proofErr w:type="gramStart"/>
      <w:r w:rsidRPr="0008342E">
        <w:t>..</w:t>
      </w:r>
      <w:proofErr w:type="gramEnd"/>
      <w:r w:rsidRPr="0008342E">
        <w:t>) önkormányzati rendelete</w:t>
      </w:r>
    </w:p>
    <w:p w:rsidR="0008342E" w:rsidRPr="0008342E" w:rsidRDefault="0008342E" w:rsidP="0008342E">
      <w:r w:rsidRPr="0008342E">
        <w:t xml:space="preserve">Hatályos:2017-12-23 </w:t>
      </w:r>
      <w:proofErr w:type="spellStart"/>
      <w:r w:rsidRPr="0008342E">
        <w:t>-tól</w:t>
      </w:r>
      <w:proofErr w:type="spellEnd"/>
    </w:p>
    <w:p w:rsidR="0008342E" w:rsidRPr="0008342E" w:rsidRDefault="0008342E" w:rsidP="0008342E">
      <w:r w:rsidRPr="0008342E">
        <w:t>Újtikos Községi Önkormányzat Képviselő-testületének 22/2017 (XII.23</w:t>
      </w:r>
      <w:proofErr w:type="gramStart"/>
      <w:r w:rsidRPr="0008342E">
        <w:t>..</w:t>
      </w:r>
      <w:proofErr w:type="gramEnd"/>
      <w:r w:rsidRPr="0008342E">
        <w:t>) önkormányzati rendelete</w:t>
      </w:r>
    </w:p>
    <w:p w:rsidR="0008342E" w:rsidRPr="0008342E" w:rsidRDefault="0008342E" w:rsidP="0008342E">
      <w:r w:rsidRPr="0008342E">
        <w:t xml:space="preserve">A község igazgatási területére vonatkozó Szabályozási Terveinek elfogadásáról, és a Helyi Építési Szabályzat megállapításáról szóló 7 /2006.(VI. 09.) számú rendelete módosításáról </w:t>
      </w:r>
    </w:p>
    <w:p w:rsidR="0008342E" w:rsidRPr="0008342E" w:rsidRDefault="0008342E" w:rsidP="0008342E"/>
    <w:p w:rsidR="0008342E" w:rsidRPr="0008342E" w:rsidRDefault="0008342E" w:rsidP="0008342E"/>
    <w:p w:rsidR="0008342E" w:rsidRPr="0008342E" w:rsidRDefault="0008342E" w:rsidP="0008342E">
      <w:r w:rsidRPr="0008342E">
        <w:rPr>
          <w:b/>
          <w:bCs/>
        </w:rPr>
        <w:t>Újtikos Községi  Önkormányzat</w:t>
      </w:r>
    </w:p>
    <w:p w:rsidR="0008342E" w:rsidRPr="0008342E" w:rsidRDefault="0008342E" w:rsidP="0008342E">
      <w:r w:rsidRPr="0008342E">
        <w:rPr>
          <w:b/>
          <w:bCs/>
        </w:rPr>
        <w:t>Képviselő - testületének</w:t>
      </w:r>
    </w:p>
    <w:p w:rsidR="0008342E" w:rsidRPr="0008342E" w:rsidRDefault="0008342E" w:rsidP="0008342E">
      <w:r w:rsidRPr="0008342E">
        <w:rPr>
          <w:b/>
          <w:bCs/>
          <w:u w:val="single"/>
        </w:rPr>
        <w:t>22/2017. (XII. 22.) Önkormányzati Rendelete</w:t>
      </w:r>
    </w:p>
    <w:p w:rsidR="0008342E" w:rsidRPr="0008342E" w:rsidRDefault="0008342E" w:rsidP="0008342E"/>
    <w:p w:rsidR="0008342E" w:rsidRPr="0008342E" w:rsidRDefault="0008342E" w:rsidP="0008342E">
      <w:proofErr w:type="gramStart"/>
      <w:r w:rsidRPr="0008342E">
        <w:rPr>
          <w:b/>
          <w:bCs/>
        </w:rPr>
        <w:t>a</w:t>
      </w:r>
      <w:proofErr w:type="gramEnd"/>
      <w:r w:rsidRPr="0008342E">
        <w:rPr>
          <w:b/>
          <w:bCs/>
        </w:rPr>
        <w:t xml:space="preserve"> község igazgatási területére vonatkozó Szabályozási Terveinek elfogadásáról, és a Helyi Építési Szabályzat megállapításáról szóló7 /2006.(VI. 09.) számú rendelete módosításáról</w:t>
      </w:r>
    </w:p>
    <w:p w:rsidR="0008342E" w:rsidRPr="0008342E" w:rsidRDefault="0008342E" w:rsidP="0008342E"/>
    <w:p w:rsidR="0008342E" w:rsidRPr="0008342E" w:rsidRDefault="0008342E" w:rsidP="0008342E">
      <w:r w:rsidRPr="0008342E">
        <w:t>Újtikos Községi Önkormányzat Képviselő - testülete Magyarország  Alaptörvénye 32. cikk (2) bekezdésében meghatározott eredeti jogalkotói hatáskörében, valamint az épített környezet alakításáról és védelméről szóló 1997. évi LXXVIII. törvény 62. §. (6) bekezdés 6. pontjának felhatalmazása alapján az épített környezet alakításáról és védelméről szóló 1997. évi LXXVIII. törvény 6 § (1) bekezdésben meghatározott feladatkörében eljárva, továbbá a 314/2012.(XI.8.) Korm. rendeletben biztosított véleményezési jogkörében eljáró állami főépítész véleményének figyelembevételével a következőket rendeli el:</w:t>
      </w:r>
    </w:p>
    <w:p w:rsidR="0008342E" w:rsidRPr="0008342E" w:rsidRDefault="0008342E" w:rsidP="0008342E"/>
    <w:p w:rsidR="0008342E" w:rsidRPr="0008342E" w:rsidRDefault="0008342E" w:rsidP="0008342E">
      <w:r w:rsidRPr="0008342E">
        <w:rPr>
          <w:b/>
          <w:bCs/>
        </w:rPr>
        <w:t>1.§</w:t>
      </w:r>
    </w:p>
    <w:p w:rsidR="0008342E" w:rsidRPr="0008342E" w:rsidRDefault="0008342E" w:rsidP="0008342E"/>
    <w:p w:rsidR="0008342E" w:rsidRPr="0008342E" w:rsidRDefault="0008342E" w:rsidP="0008342E">
      <w:r w:rsidRPr="0008342E">
        <w:t xml:space="preserve">Újtikos Község a község igazgatási területére vonatkozó Szabályozási Terveinek elfogadásáról és a Helyi Építési Szabályzat megállapításáról szóló 7 /2006. (VI. 09.) önkormányzati rendelete </w:t>
      </w:r>
      <w:proofErr w:type="gramStart"/>
      <w:r w:rsidRPr="0008342E">
        <w:t>( a</w:t>
      </w:r>
      <w:proofErr w:type="gramEnd"/>
      <w:r w:rsidRPr="0008342E">
        <w:t xml:space="preserve"> továbbiakban: HÉSZ)  6. § (2) bekezdése helyébe a következő rendelkezés lép:</w:t>
      </w:r>
    </w:p>
    <w:p w:rsidR="0008342E" w:rsidRPr="0008342E" w:rsidRDefault="0008342E" w:rsidP="0008342E">
      <w:r w:rsidRPr="0008342E">
        <w:rPr>
          <w:b/>
          <w:bCs/>
        </w:rPr>
        <w:t>„(2)</w:t>
      </w:r>
      <w:r w:rsidRPr="0008342E">
        <w:t>A falusias (</w:t>
      </w:r>
      <w:proofErr w:type="spellStart"/>
      <w:r w:rsidRPr="0008342E">
        <w:rPr>
          <w:i/>
          <w:iCs/>
        </w:rPr>
        <w:t>Lf</w:t>
      </w:r>
      <w:proofErr w:type="spellEnd"/>
      <w:r w:rsidRPr="0008342E">
        <w:rPr>
          <w:i/>
          <w:iCs/>
        </w:rPr>
        <w:t xml:space="preserve"> jelű</w:t>
      </w:r>
      <w:r w:rsidRPr="0008342E">
        <w:t>) lakóterületen elhelyezhető:</w:t>
      </w:r>
    </w:p>
    <w:p w:rsidR="0008342E" w:rsidRPr="0008342E" w:rsidRDefault="0008342E" w:rsidP="0008342E">
      <w:pPr>
        <w:numPr>
          <w:ilvl w:val="0"/>
          <w:numId w:val="1"/>
        </w:numPr>
      </w:pPr>
      <w:r w:rsidRPr="0008342E">
        <w:t>lakóépület</w:t>
      </w:r>
    </w:p>
    <w:p w:rsidR="0008342E" w:rsidRPr="0008342E" w:rsidRDefault="0008342E" w:rsidP="0008342E">
      <w:r w:rsidRPr="0008342E">
        <w:t>3. kereskedelmi, szolgáltató, vendéglátó épület</w:t>
      </w:r>
    </w:p>
    <w:p w:rsidR="0008342E" w:rsidRPr="0008342E" w:rsidRDefault="0008342E" w:rsidP="0008342E">
      <w:r w:rsidRPr="0008342E">
        <w:t>4. szálláshely szolgáltató épület</w:t>
      </w:r>
    </w:p>
    <w:p w:rsidR="0008342E" w:rsidRPr="0008342E" w:rsidRDefault="0008342E" w:rsidP="0008342E">
      <w:r w:rsidRPr="0008342E">
        <w:t>5. kézműipari építmény</w:t>
      </w:r>
    </w:p>
    <w:p w:rsidR="0008342E" w:rsidRPr="0008342E" w:rsidRDefault="0008342E" w:rsidP="0008342E">
      <w:r w:rsidRPr="0008342E">
        <w:t>6. helyi igazgatási, egyházi, oktatási, egészségügyi, szociális épület</w:t>
      </w:r>
    </w:p>
    <w:p w:rsidR="0008342E" w:rsidRPr="0008342E" w:rsidRDefault="0008342E" w:rsidP="0008342E">
      <w:r w:rsidRPr="0008342E">
        <w:t>7. sportépítmény</w:t>
      </w:r>
    </w:p>
    <w:p w:rsidR="0008342E" w:rsidRPr="0008342E" w:rsidRDefault="0008342E" w:rsidP="0008342E">
      <w:r w:rsidRPr="0008342E">
        <w:t>A falusias lakóterületen nem helyezhető el:</w:t>
      </w:r>
    </w:p>
    <w:p w:rsidR="0008342E" w:rsidRPr="0008342E" w:rsidRDefault="0008342E" w:rsidP="0008342E">
      <w:pPr>
        <w:numPr>
          <w:ilvl w:val="0"/>
          <w:numId w:val="2"/>
        </w:numPr>
      </w:pPr>
      <w:r w:rsidRPr="0008342E">
        <w:lastRenderedPageBreak/>
        <w:t xml:space="preserve">mező- és erdőgazdálkodási </w:t>
      </w:r>
      <w:r w:rsidRPr="0008342E">
        <w:rPr>
          <w:i/>
          <w:iCs/>
        </w:rPr>
        <w:t>(üzemi</w:t>
      </w:r>
      <w:r w:rsidRPr="0008342E">
        <w:t>) építmény</w:t>
      </w:r>
    </w:p>
    <w:p w:rsidR="0008342E" w:rsidRPr="0008342E" w:rsidRDefault="0008342E" w:rsidP="0008342E">
      <w:r w:rsidRPr="0008342E">
        <w:t>8. üzemanyagtöltő</w:t>
      </w:r>
    </w:p>
    <w:p w:rsidR="0008342E" w:rsidRPr="0008342E" w:rsidRDefault="0008342E" w:rsidP="0008342E">
      <w:r w:rsidRPr="0008342E">
        <w:t>A kertvárosias (</w:t>
      </w:r>
      <w:proofErr w:type="spellStart"/>
      <w:r w:rsidRPr="0008342E">
        <w:rPr>
          <w:i/>
          <w:iCs/>
        </w:rPr>
        <w:t>Lke</w:t>
      </w:r>
      <w:proofErr w:type="spellEnd"/>
      <w:r w:rsidRPr="0008342E">
        <w:rPr>
          <w:i/>
          <w:iCs/>
        </w:rPr>
        <w:t xml:space="preserve"> jelű</w:t>
      </w:r>
      <w:r w:rsidRPr="0008342E">
        <w:t>) lakóterületen elhelyezhető:</w:t>
      </w:r>
    </w:p>
    <w:p w:rsidR="0008342E" w:rsidRPr="0008342E" w:rsidRDefault="0008342E" w:rsidP="0008342E">
      <w:pPr>
        <w:numPr>
          <w:ilvl w:val="0"/>
          <w:numId w:val="3"/>
        </w:numPr>
      </w:pPr>
      <w:r w:rsidRPr="0008342E">
        <w:t>legfeljebb négylakásos lakóépület</w:t>
      </w:r>
    </w:p>
    <w:p w:rsidR="0008342E" w:rsidRPr="0008342E" w:rsidRDefault="0008342E" w:rsidP="0008342E">
      <w:pPr>
        <w:numPr>
          <w:ilvl w:val="0"/>
          <w:numId w:val="3"/>
        </w:numPr>
      </w:pPr>
      <w:r w:rsidRPr="0008342E">
        <w:t>a helyi lakosság ellátását szolgáló kereskedelmi, szolgáltató, vendéglátó épület.</w:t>
      </w:r>
    </w:p>
    <w:p w:rsidR="0008342E" w:rsidRPr="0008342E" w:rsidRDefault="0008342E" w:rsidP="0008342E">
      <w:pPr>
        <w:numPr>
          <w:ilvl w:val="0"/>
          <w:numId w:val="3"/>
        </w:numPr>
      </w:pPr>
      <w:r w:rsidRPr="0008342E">
        <w:t>egyházi, oktatási, egészségügyi, szociális épület</w:t>
      </w:r>
    </w:p>
    <w:p w:rsidR="0008342E" w:rsidRPr="0008342E" w:rsidRDefault="0008342E" w:rsidP="0008342E">
      <w:pPr>
        <w:numPr>
          <w:ilvl w:val="0"/>
          <w:numId w:val="3"/>
        </w:numPr>
      </w:pPr>
      <w:r w:rsidRPr="0008342E">
        <w:t>a terület rendeltetésszerű használatát nem zavaró hatású kézműipari épület.</w:t>
      </w:r>
    </w:p>
    <w:p w:rsidR="0008342E" w:rsidRPr="0008342E" w:rsidRDefault="0008342E" w:rsidP="0008342E">
      <w:r w:rsidRPr="0008342E">
        <w:t>A kertvárosias (</w:t>
      </w:r>
      <w:proofErr w:type="spellStart"/>
      <w:r w:rsidRPr="0008342E">
        <w:rPr>
          <w:i/>
          <w:iCs/>
        </w:rPr>
        <w:t>Lke</w:t>
      </w:r>
      <w:proofErr w:type="spellEnd"/>
      <w:r w:rsidRPr="0008342E">
        <w:rPr>
          <w:i/>
          <w:iCs/>
        </w:rPr>
        <w:t xml:space="preserve"> jelű</w:t>
      </w:r>
      <w:r w:rsidRPr="0008342E">
        <w:t>) lakóterületen kivételesen elhelyezhető:</w:t>
      </w:r>
    </w:p>
    <w:p w:rsidR="0008342E" w:rsidRPr="0008342E" w:rsidRDefault="0008342E" w:rsidP="0008342E">
      <w:pPr>
        <w:numPr>
          <w:ilvl w:val="0"/>
          <w:numId w:val="4"/>
        </w:numPr>
      </w:pPr>
      <w:r w:rsidRPr="0008342E">
        <w:t>legfeljebb hatlakásos lakóépület</w:t>
      </w:r>
    </w:p>
    <w:p w:rsidR="0008342E" w:rsidRPr="0008342E" w:rsidRDefault="0008342E" w:rsidP="0008342E">
      <w:pPr>
        <w:numPr>
          <w:ilvl w:val="0"/>
          <w:numId w:val="4"/>
        </w:numPr>
      </w:pPr>
      <w:r w:rsidRPr="0008342E">
        <w:t>a helyi lakosság közbiztonságát szolgáló építmény</w:t>
      </w:r>
    </w:p>
    <w:p w:rsidR="0008342E" w:rsidRPr="0008342E" w:rsidRDefault="0008342E" w:rsidP="0008342E">
      <w:pPr>
        <w:numPr>
          <w:ilvl w:val="0"/>
          <w:numId w:val="4"/>
        </w:numPr>
      </w:pPr>
      <w:r w:rsidRPr="0008342E">
        <w:t>sportépítmény</w:t>
      </w:r>
    </w:p>
    <w:p w:rsidR="0008342E" w:rsidRPr="0008342E" w:rsidRDefault="0008342E" w:rsidP="0008342E">
      <w:r w:rsidRPr="0008342E">
        <w:t>A kertvárosias (</w:t>
      </w:r>
      <w:proofErr w:type="spellStart"/>
      <w:r w:rsidRPr="0008342E">
        <w:rPr>
          <w:i/>
          <w:iCs/>
        </w:rPr>
        <w:t>Lke</w:t>
      </w:r>
      <w:proofErr w:type="spellEnd"/>
      <w:r w:rsidRPr="0008342E">
        <w:rPr>
          <w:i/>
          <w:iCs/>
        </w:rPr>
        <w:t xml:space="preserve"> jelű</w:t>
      </w:r>
      <w:r w:rsidRPr="0008342E">
        <w:t>) lakóterületen nem helyezhető el:</w:t>
      </w:r>
    </w:p>
    <w:p w:rsidR="0008342E" w:rsidRPr="0008342E" w:rsidRDefault="0008342E" w:rsidP="0008342E">
      <w:pPr>
        <w:numPr>
          <w:ilvl w:val="0"/>
          <w:numId w:val="5"/>
        </w:numPr>
      </w:pPr>
      <w:r w:rsidRPr="0008342E">
        <w:t>szálláshely szolgáltató épület- a megengedett lakásszámot meg nem haladó vendégszobaszámú egyéb kereskedelmi szálláshely épület kivételével.</w:t>
      </w:r>
    </w:p>
    <w:p w:rsidR="0008342E" w:rsidRPr="0008342E" w:rsidRDefault="0008342E" w:rsidP="0008342E">
      <w:pPr>
        <w:numPr>
          <w:ilvl w:val="0"/>
          <w:numId w:val="5"/>
        </w:numPr>
      </w:pPr>
      <w:r w:rsidRPr="0008342E">
        <w:t>egyéb közösségi szórakoztató, kulturális épület</w:t>
      </w:r>
    </w:p>
    <w:p w:rsidR="0008342E" w:rsidRPr="0008342E" w:rsidRDefault="0008342E" w:rsidP="0008342E">
      <w:pPr>
        <w:numPr>
          <w:ilvl w:val="0"/>
          <w:numId w:val="5"/>
        </w:numPr>
      </w:pPr>
      <w:r w:rsidRPr="0008342E">
        <w:t>önálló parkoló terület és garázs a 3.5t önsúlynál nehezebb gépjárművek és az ilyeneket szállító járművek számára.</w:t>
      </w:r>
    </w:p>
    <w:p w:rsidR="0008342E" w:rsidRPr="0008342E" w:rsidRDefault="0008342E" w:rsidP="0008342E">
      <w:pPr>
        <w:numPr>
          <w:ilvl w:val="0"/>
          <w:numId w:val="5"/>
        </w:numPr>
      </w:pPr>
      <w:r w:rsidRPr="0008342E">
        <w:t>üzemanyagtöltő</w:t>
      </w:r>
    </w:p>
    <w:p w:rsidR="0008342E" w:rsidRPr="0008342E" w:rsidRDefault="0008342E" w:rsidP="0008342E">
      <w:pPr>
        <w:numPr>
          <w:ilvl w:val="0"/>
          <w:numId w:val="5"/>
        </w:numPr>
      </w:pPr>
      <w:r w:rsidRPr="0008342E">
        <w:t>a terület rendeltetésszerű használatát zavaró hatású egyéb gazdasági építmény.</w:t>
      </w:r>
    </w:p>
    <w:p w:rsidR="0008342E" w:rsidRPr="0008342E" w:rsidRDefault="0008342E" w:rsidP="0008342E">
      <w:r w:rsidRPr="0008342E">
        <w:t>Haszonállat-tartó épület csak a lakóterületen és lakott lelken meglévő lakóépület esetén és csak legfeljebb a saját szükségletű állattartáshoz szükséges mértékben helyezhető el.”’</w:t>
      </w:r>
    </w:p>
    <w:p w:rsidR="0008342E" w:rsidRPr="0008342E" w:rsidRDefault="0008342E" w:rsidP="0008342E"/>
    <w:p w:rsidR="0008342E" w:rsidRPr="0008342E" w:rsidRDefault="0008342E" w:rsidP="0008342E">
      <w:r w:rsidRPr="0008342E">
        <w:rPr>
          <w:b/>
          <w:bCs/>
        </w:rPr>
        <w:t>2.§</w:t>
      </w:r>
    </w:p>
    <w:p w:rsidR="0008342E" w:rsidRPr="0008342E" w:rsidRDefault="0008342E" w:rsidP="0008342E"/>
    <w:p w:rsidR="0008342E" w:rsidRPr="0008342E" w:rsidRDefault="0008342E" w:rsidP="0008342E">
      <w:r w:rsidRPr="0008342E">
        <w:t>A HÉSZ 7.§ (4) bekezdése helyébe a következő rendelkezés  lép:</w:t>
      </w:r>
    </w:p>
    <w:p w:rsidR="0008342E" w:rsidRPr="0008342E" w:rsidRDefault="0008342E" w:rsidP="0008342E"/>
    <w:p w:rsidR="0008342E" w:rsidRPr="0008342E" w:rsidRDefault="0008342E" w:rsidP="0008342E">
      <w:r w:rsidRPr="0008342E">
        <w:t xml:space="preserve">„(4)      A terv vegyes területén az alábbi táblázat szerinti </w:t>
      </w:r>
      <w:proofErr w:type="spellStart"/>
      <w:r w:rsidRPr="0008342E">
        <w:t>jellemzőjű</w:t>
      </w:r>
      <w:proofErr w:type="spellEnd"/>
      <w:r w:rsidRPr="0008342E">
        <w:t xml:space="preserve"> építési övezeteket kell alkalmazni, a terv szerinti térbeli </w:t>
      </w:r>
      <w:proofErr w:type="gramStart"/>
      <w:r w:rsidRPr="0008342E">
        <w:t>rendben :</w:t>
      </w:r>
      <w:proofErr w:type="gramEnd"/>
    </w:p>
    <w:p w:rsidR="0008342E" w:rsidRDefault="0008342E" w:rsidP="0008342E"/>
    <w:p w:rsidR="0008342E" w:rsidRDefault="0008342E" w:rsidP="0008342E"/>
    <w:p w:rsidR="0008342E" w:rsidRPr="0008342E" w:rsidRDefault="0008342E" w:rsidP="0008342E">
      <w:bookmarkStart w:id="0" w:name="_GoBack"/>
      <w:bookmarkEnd w:id="0"/>
    </w:p>
    <w:p w:rsidR="0008342E" w:rsidRPr="0008342E" w:rsidRDefault="0008342E" w:rsidP="0008342E"/>
    <w:tbl>
      <w:tblPr>
        <w:tblW w:w="970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5"/>
        <w:gridCol w:w="1245"/>
        <w:gridCol w:w="1306"/>
        <w:gridCol w:w="732"/>
        <w:gridCol w:w="1537"/>
        <w:gridCol w:w="626"/>
        <w:gridCol w:w="626"/>
        <w:gridCol w:w="1348"/>
      </w:tblGrid>
      <w:tr w:rsidR="0008342E" w:rsidRPr="0008342E" w:rsidTr="0008342E">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lastRenderedPageBreak/>
              <w:t>sajátos építési használat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alkalmazható</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A telek</w:t>
            </w:r>
          </w:p>
        </w:tc>
      </w:tr>
      <w:tr w:rsidR="0008342E" w:rsidRPr="0008342E" w:rsidTr="0008342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vMerge/>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legkisebb</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legnagyobb</w:t>
            </w:r>
          </w:p>
        </w:tc>
      </w:tr>
      <w:tr w:rsidR="0008342E" w:rsidRPr="0008342E" w:rsidTr="0008342E">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építési</w:t>
            </w:r>
          </w:p>
          <w:p w:rsidR="0008342E" w:rsidRPr="0008342E" w:rsidRDefault="0008342E" w:rsidP="0008342E">
            <w:r w:rsidRPr="0008342E">
              <w:rPr>
                <w:i/>
                <w:iCs/>
              </w:rPr>
              <w:t>övezet jele</w:t>
            </w:r>
          </w:p>
          <w:p w:rsidR="0008342E" w:rsidRPr="0008342E" w:rsidRDefault="0008342E" w:rsidP="0008342E">
            <w:r w:rsidRPr="0008342E">
              <w:rPr>
                <w:i/>
                <w:iCs/>
              </w:rPr>
              <w:t>(beépítési</w:t>
            </w:r>
          </w:p>
          <w:p w:rsidR="0008342E" w:rsidRPr="0008342E" w:rsidRDefault="0008342E" w:rsidP="0008342E">
            <w:r w:rsidRPr="0008342E">
              <w:rPr>
                <w:i/>
                <w:iCs/>
              </w:rPr>
              <w:t>módja)</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szélessége (m)</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területe</w:t>
            </w:r>
          </w:p>
          <w:p w:rsidR="0008342E" w:rsidRPr="0008342E" w:rsidRDefault="0008342E" w:rsidP="0008342E">
            <w:r w:rsidRPr="0008342E">
              <w:rPr>
                <w:i/>
                <w:iCs/>
              </w:rPr>
              <w:t>(m2)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aktív zöldfelülete</w:t>
            </w:r>
          </w:p>
          <w:p w:rsidR="0008342E" w:rsidRPr="0008342E" w:rsidRDefault="0008342E" w:rsidP="0008342E">
            <w:r w:rsidRPr="0008342E">
              <w:rPr>
                <w:i/>
                <w:iCs/>
              </w:rPr>
              <w: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beépítettsége</w:t>
            </w:r>
          </w:p>
          <w:p w:rsidR="0008342E" w:rsidRPr="0008342E" w:rsidRDefault="0008342E" w:rsidP="0008342E">
            <w:r w:rsidRPr="0008342E">
              <w:rPr>
                <w:i/>
                <w:iC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utcai építmény</w:t>
            </w:r>
          </w:p>
          <w:p w:rsidR="0008342E" w:rsidRPr="0008342E" w:rsidRDefault="0008342E" w:rsidP="0008342E">
            <w:r w:rsidRPr="0008342E">
              <w:rPr>
                <w:i/>
                <w:iCs/>
              </w:rPr>
              <w:t>magassága</w:t>
            </w:r>
          </w:p>
          <w:p w:rsidR="0008342E" w:rsidRPr="0008342E" w:rsidRDefault="0008342E" w:rsidP="0008342E">
            <w:r w:rsidRPr="0008342E">
              <w:rPr>
                <w:i/>
                <w:iCs/>
              </w:rPr>
              <w:t>(m)</w:t>
            </w:r>
          </w:p>
        </w:tc>
      </w:tr>
      <w:tr w:rsidR="0008342E" w:rsidRPr="0008342E" w:rsidTr="0008342E">
        <w:trPr>
          <w:trHeight w:val="465"/>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település-központi vegyes</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p w:rsidR="0008342E" w:rsidRPr="0008342E" w:rsidRDefault="0008342E" w:rsidP="0008342E">
            <w:r w:rsidRPr="0008342E">
              <w:rPr>
                <w:i/>
                <w:iCs/>
              </w:rPr>
              <w:t>VT1</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40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4,5-7,5</w:t>
            </w:r>
          </w:p>
        </w:tc>
      </w:tr>
      <w:tr w:rsidR="0008342E" w:rsidRPr="0008342E" w:rsidTr="0008342E">
        <w:trPr>
          <w:trHeight w:val="465"/>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p w:rsidR="0008342E" w:rsidRPr="0008342E" w:rsidRDefault="0008342E" w:rsidP="0008342E">
            <w:r w:rsidRPr="0008342E">
              <w:rPr>
                <w:i/>
                <w:iCs/>
              </w:rPr>
              <w:t>VT2</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K</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r w:rsidRPr="0008342E">
              <w:rPr>
                <w:i/>
                <w:iCs/>
              </w:rPr>
              <w:t>K</w:t>
            </w:r>
          </w:p>
        </w:tc>
      </w:tr>
      <w:tr w:rsidR="0008342E" w:rsidRPr="0008342E" w:rsidTr="0008342E">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c>
          <w:tcPr>
            <w:tcW w:w="0" w:type="auto"/>
            <w:tcBorders>
              <w:top w:val="outset" w:sz="6" w:space="0" w:color="auto"/>
              <w:left w:val="outset" w:sz="6" w:space="0" w:color="auto"/>
              <w:bottom w:val="outset" w:sz="6" w:space="0" w:color="auto"/>
              <w:right w:val="outset" w:sz="6" w:space="0" w:color="auto"/>
            </w:tcBorders>
            <w:vAlign w:val="center"/>
            <w:hideMark/>
          </w:tcPr>
          <w:p w:rsidR="0008342E" w:rsidRPr="0008342E" w:rsidRDefault="0008342E" w:rsidP="0008342E"/>
        </w:tc>
      </w:tr>
    </w:tbl>
    <w:p w:rsidR="0008342E" w:rsidRPr="0008342E" w:rsidRDefault="0008342E" w:rsidP="0008342E"/>
    <w:p w:rsidR="0008342E" w:rsidRPr="0008342E" w:rsidRDefault="0008342E" w:rsidP="0008342E"/>
    <w:p w:rsidR="0008342E" w:rsidRPr="0008342E" w:rsidRDefault="0008342E" w:rsidP="0008342E">
      <w:r w:rsidRPr="0008342E">
        <w:t>Megjegyzés:</w:t>
      </w:r>
    </w:p>
    <w:p w:rsidR="0008342E" w:rsidRPr="0008342E" w:rsidRDefault="0008342E" w:rsidP="0008342E">
      <w:r w:rsidRPr="0008342E">
        <w:t>K = kialakult / a jelölt építési övezeti mutatóra, [</w:t>
      </w:r>
      <w:proofErr w:type="spellStart"/>
      <w:r w:rsidRPr="0008342E">
        <w:rPr>
          <w:i/>
          <w:iCs/>
        </w:rPr>
        <w:t>Étv</w:t>
      </w:r>
      <w:proofErr w:type="spellEnd"/>
      <w:r w:rsidRPr="0008342E">
        <w:rPr>
          <w:i/>
          <w:iCs/>
        </w:rPr>
        <w:t>. 18.§ (2) szerinti eljárás keretében megállapítandó építési övezeti mutató</w:t>
      </w:r>
      <w:r w:rsidRPr="0008342E">
        <w:t>]”</w:t>
      </w:r>
    </w:p>
    <w:p w:rsidR="0008342E" w:rsidRPr="0008342E" w:rsidRDefault="0008342E" w:rsidP="0008342E"/>
    <w:p w:rsidR="0008342E" w:rsidRPr="0008342E" w:rsidRDefault="0008342E" w:rsidP="0008342E">
      <w:r w:rsidRPr="0008342E">
        <w:rPr>
          <w:b/>
          <w:bCs/>
        </w:rPr>
        <w:t>3.§</w:t>
      </w:r>
    </w:p>
    <w:p w:rsidR="0008342E" w:rsidRPr="0008342E" w:rsidRDefault="0008342E" w:rsidP="0008342E">
      <w:r w:rsidRPr="0008342E">
        <w:t>A HÉSZ 9.§ (3) bekezdésében szereplő táblázat Sportolási, szabadidős célú sorában a telek legnagyobb beépítettsége oszlopban a „10 % ” szövegrész helyébe a „5 %” szöveg lép.</w:t>
      </w:r>
    </w:p>
    <w:p w:rsidR="0008342E" w:rsidRPr="0008342E" w:rsidRDefault="0008342E" w:rsidP="0008342E"/>
    <w:p w:rsidR="0008342E" w:rsidRPr="0008342E" w:rsidRDefault="0008342E" w:rsidP="0008342E">
      <w:r w:rsidRPr="0008342E">
        <w:rPr>
          <w:b/>
          <w:bCs/>
        </w:rPr>
        <w:t>4.§</w:t>
      </w:r>
    </w:p>
    <w:p w:rsidR="0008342E" w:rsidRPr="0008342E" w:rsidRDefault="0008342E" w:rsidP="0008342E">
      <w:r w:rsidRPr="0008342E">
        <w:t>A HÉSZ 13.§ (1) bekezdése a) pontja helyébe a következő rendelkezés lép:</w:t>
      </w:r>
    </w:p>
    <w:p w:rsidR="0008342E" w:rsidRPr="0008342E" w:rsidRDefault="0008342E" w:rsidP="0008342E">
      <w:r w:rsidRPr="0008342E">
        <w:t>„</w:t>
      </w:r>
      <w:proofErr w:type="spellStart"/>
      <w:r w:rsidRPr="0008342E">
        <w:t>-a</w:t>
      </w:r>
      <w:proofErr w:type="spellEnd"/>
      <w:proofErr w:type="gramStart"/>
      <w:r w:rsidRPr="0008342E">
        <w:t>.,</w:t>
      </w:r>
      <w:proofErr w:type="gramEnd"/>
      <w:r w:rsidRPr="0008342E">
        <w:t xml:space="preserve"> Má-1 jelű, általános  (</w:t>
      </w:r>
      <w:r w:rsidRPr="0008342E">
        <w:rPr>
          <w:i/>
          <w:iCs/>
        </w:rPr>
        <w:t>védett, vagy védelemre tervezett korlátozott funkciójú mezőgazdasági terület</w:t>
      </w:r>
      <w:r w:rsidRPr="0008342E">
        <w:t>) övezetében a növénytermelés csak természetes és szerves műtrágyázással végezhető. Az állattartás is csak a táji-természeti környezet védelme biztosításával folytatható.”</w:t>
      </w:r>
    </w:p>
    <w:p w:rsidR="0008342E" w:rsidRPr="0008342E" w:rsidRDefault="0008342E" w:rsidP="0008342E"/>
    <w:p w:rsidR="0008342E" w:rsidRPr="0008342E" w:rsidRDefault="0008342E" w:rsidP="0008342E">
      <w:r w:rsidRPr="0008342E">
        <w:rPr>
          <w:b/>
          <w:bCs/>
        </w:rPr>
        <w:t>5.§</w:t>
      </w:r>
    </w:p>
    <w:p w:rsidR="0008342E" w:rsidRPr="0008342E" w:rsidRDefault="0008342E" w:rsidP="0008342E">
      <w:r w:rsidRPr="0008342E">
        <w:t>A HÉSZ 13.§ (1) bekezdése d) pontja helyébe a következő rendelkezés lép:</w:t>
      </w:r>
    </w:p>
    <w:p w:rsidR="0008342E" w:rsidRPr="0008342E" w:rsidRDefault="0008342E" w:rsidP="0008342E">
      <w:r w:rsidRPr="0008342E">
        <w:t>„</w:t>
      </w:r>
      <w:proofErr w:type="spellStart"/>
      <w:r w:rsidRPr="0008342E">
        <w:t>-d</w:t>
      </w:r>
      <w:proofErr w:type="spellEnd"/>
      <w:proofErr w:type="gramStart"/>
      <w:r w:rsidRPr="0008342E">
        <w:t>.,</w:t>
      </w:r>
      <w:proofErr w:type="gramEnd"/>
      <w:r w:rsidRPr="0008342E">
        <w:t xml:space="preserve"> </w:t>
      </w:r>
      <w:proofErr w:type="spellStart"/>
      <w:r w:rsidRPr="0008342E">
        <w:t>Máe</w:t>
      </w:r>
      <w:proofErr w:type="spellEnd"/>
      <w:r w:rsidRPr="0008342E">
        <w:t xml:space="preserve"> jelű, általános védett, vagy védelemre tervezett korlátozott funkciójú, (</w:t>
      </w:r>
      <w:r w:rsidRPr="0008342E">
        <w:rPr>
          <w:i/>
          <w:iCs/>
        </w:rPr>
        <w:t>az országos szerkezeti terv által erdőgazdálkodási térségbe sorolt  mezőgazdasági</w:t>
      </w:r>
      <w:r w:rsidRPr="0008342E">
        <w:t>) terület. Az övezetben a növénytermelés csak természetes és szerves műtrágyázással végezhető. Az állattartás is csak a táji-természeti környezet védelme biztosításával folytatható.”</w:t>
      </w:r>
    </w:p>
    <w:p w:rsidR="0008342E" w:rsidRPr="0008342E" w:rsidRDefault="0008342E" w:rsidP="0008342E"/>
    <w:p w:rsidR="0008342E" w:rsidRPr="0008342E" w:rsidRDefault="0008342E" w:rsidP="0008342E">
      <w:r w:rsidRPr="0008342E">
        <w:rPr>
          <w:b/>
          <w:bCs/>
        </w:rPr>
        <w:lastRenderedPageBreak/>
        <w:t>6.§</w:t>
      </w:r>
    </w:p>
    <w:p w:rsidR="0008342E" w:rsidRPr="0008342E" w:rsidRDefault="0008342E" w:rsidP="0008342E">
      <w:r w:rsidRPr="0008342E">
        <w:t>A HÉSZ 13.§ (2) bekezdés b) pontja helyébe a következő rendelkezés lép:</w:t>
      </w:r>
    </w:p>
    <w:p w:rsidR="0008342E" w:rsidRPr="0008342E" w:rsidRDefault="0008342E" w:rsidP="0008342E">
      <w:r w:rsidRPr="0008342E">
        <w:t>„b) A telken belül a szomszédos telekhatárral párhuzamosan minimum 15 m sávszélességben telken belüli erdősáv létesítését az övezet szélső telkeinél elő kell írni, a használatba vételi engedélyig pedig a tulajdonos kötelezettségével azt meg kell valósíttatni.”</w:t>
      </w:r>
    </w:p>
    <w:p w:rsidR="0008342E" w:rsidRPr="0008342E" w:rsidRDefault="0008342E" w:rsidP="0008342E">
      <w:r w:rsidRPr="0008342E">
        <w:rPr>
          <w:b/>
          <w:bCs/>
        </w:rPr>
        <w:t>7.§</w:t>
      </w:r>
    </w:p>
    <w:p w:rsidR="0008342E" w:rsidRPr="0008342E" w:rsidRDefault="0008342E" w:rsidP="0008342E">
      <w:r w:rsidRPr="0008342E">
        <w:t>A HÉSZ 14.§ (2) bekezdés helyébe a következő rendelkezés lép:</w:t>
      </w:r>
    </w:p>
    <w:p w:rsidR="0008342E" w:rsidRPr="0008342E" w:rsidRDefault="0008342E" w:rsidP="0008342E">
      <w:r w:rsidRPr="0008342E">
        <w:t> „(2)A területen csak a vízkárelhárítást szolgáló, illetve a biztonsági létesítmények közül a vízrendezést kiszolgáló építmények helyezhetők el.”</w:t>
      </w:r>
    </w:p>
    <w:p w:rsidR="0008342E" w:rsidRPr="0008342E" w:rsidRDefault="0008342E" w:rsidP="0008342E"/>
    <w:p w:rsidR="0008342E" w:rsidRPr="0008342E" w:rsidRDefault="0008342E" w:rsidP="0008342E">
      <w:r w:rsidRPr="0008342E">
        <w:rPr>
          <w:b/>
          <w:bCs/>
        </w:rPr>
        <w:t>8.§</w:t>
      </w:r>
    </w:p>
    <w:p w:rsidR="0008342E" w:rsidRPr="0008342E" w:rsidRDefault="0008342E" w:rsidP="0008342E">
      <w:r w:rsidRPr="0008342E">
        <w:t>(1) Ez a rendelet a kihirdetését követő napon lép hatályba, és hatályba lépését követő napon hatályát veszti</w:t>
      </w:r>
    </w:p>
    <w:p w:rsidR="0008342E" w:rsidRPr="0008342E" w:rsidRDefault="0008342E" w:rsidP="0008342E">
      <w:r w:rsidRPr="0008342E">
        <w:t>(2) Rendelkezéseit a hatálybalépést követően indult ügyekben kell alkalmazni.</w:t>
      </w:r>
    </w:p>
    <w:p w:rsidR="0008342E" w:rsidRPr="0008342E" w:rsidRDefault="0008342E" w:rsidP="0008342E">
      <w:r w:rsidRPr="0008342E">
        <w:t xml:space="preserve">(3) Hatályát veszti a HÉSZ 1. § (1) bekezdés szerinti T-2.2. </w:t>
      </w:r>
      <w:proofErr w:type="gramStart"/>
      <w:r w:rsidRPr="0008342E">
        <w:t>tervlap</w:t>
      </w:r>
      <w:proofErr w:type="gramEnd"/>
    </w:p>
    <w:p w:rsidR="0008342E" w:rsidRPr="0008342E" w:rsidRDefault="0008342E" w:rsidP="0008342E">
      <w:proofErr w:type="gramStart"/>
      <w:r w:rsidRPr="0008342E">
        <w:t>a</w:t>
      </w:r>
      <w:proofErr w:type="gramEnd"/>
      <w:r w:rsidRPr="0008342E">
        <w:t>)       saroktelkek két utcával határos hegyeire,</w:t>
      </w:r>
    </w:p>
    <w:p w:rsidR="0008342E" w:rsidRPr="0008342E" w:rsidRDefault="0008342E" w:rsidP="0008342E">
      <w:r w:rsidRPr="0008342E">
        <w:t>b)       tömbfeltáró utak kialakítására</w:t>
      </w:r>
    </w:p>
    <w:p w:rsidR="0008342E" w:rsidRPr="0008342E" w:rsidRDefault="0008342E" w:rsidP="0008342E">
      <w:r w:rsidRPr="0008342E">
        <w:t> </w:t>
      </w:r>
      <w:proofErr w:type="gramStart"/>
      <w:r w:rsidRPr="0008342E">
        <w:t>irányuló</w:t>
      </w:r>
      <w:proofErr w:type="gramEnd"/>
      <w:r w:rsidRPr="0008342E">
        <w:t xml:space="preserve"> szabályozási elemei.</w:t>
      </w:r>
    </w:p>
    <w:p w:rsidR="0008342E" w:rsidRPr="0008342E" w:rsidRDefault="0008342E" w:rsidP="0008342E"/>
    <w:p w:rsidR="0008342E" w:rsidRPr="0008342E" w:rsidRDefault="0008342E" w:rsidP="0008342E">
      <w:r w:rsidRPr="0008342E">
        <w:t xml:space="preserve">(4) Hatályát veszti a HÉSZ 3.§ (1) –(2) bekezdése, 4.§ (2) bekezdés Megjegyzés rendelkezése, 5. </w:t>
      </w:r>
      <w:proofErr w:type="gramStart"/>
      <w:r w:rsidRPr="0008342E">
        <w:t>§ (5) - (7), és (9), (11) és (14) bekezdése, 6.§ (4), (8), (9) bekezdése, 7.§ (3) bekezdése, 7.§ (</w:t>
      </w:r>
      <w:proofErr w:type="spellStart"/>
      <w:r w:rsidRPr="0008342E">
        <w:t>7</w:t>
      </w:r>
      <w:proofErr w:type="spellEnd"/>
      <w:r w:rsidRPr="0008342E">
        <w:t>) bekezdés b) és d) pontja, 9.§ (2) bekezdése, 9.§ (4) és (5) bekezdése, 10.§ (4), (5) és (7) bekezdése, 13.§ (2) bekezdés d) pontja.</w:t>
      </w:r>
      <w:proofErr w:type="gramEnd"/>
    </w:p>
    <w:p w:rsidR="0008342E" w:rsidRPr="0008342E" w:rsidRDefault="0008342E" w:rsidP="0008342E"/>
    <w:p w:rsidR="0008342E" w:rsidRPr="0008342E" w:rsidRDefault="0008342E" w:rsidP="0008342E">
      <w:r w:rsidRPr="0008342E">
        <w:t>Újtikos, 2017. december 20.</w:t>
      </w:r>
    </w:p>
    <w:p w:rsidR="0008342E" w:rsidRPr="0008342E" w:rsidRDefault="0008342E" w:rsidP="0008342E"/>
    <w:p w:rsidR="0008342E" w:rsidRPr="0008342E" w:rsidRDefault="0008342E" w:rsidP="0008342E"/>
    <w:p w:rsidR="0008342E" w:rsidRPr="0008342E" w:rsidRDefault="0008342E" w:rsidP="0008342E"/>
    <w:p w:rsidR="0008342E" w:rsidRPr="0008342E" w:rsidRDefault="0008342E" w:rsidP="0008342E"/>
    <w:p w:rsidR="0008342E" w:rsidRPr="0008342E" w:rsidRDefault="0008342E" w:rsidP="0008342E"/>
    <w:p w:rsidR="0008342E" w:rsidRPr="0008342E" w:rsidRDefault="0008342E" w:rsidP="0008342E">
      <w:r w:rsidRPr="0008342E">
        <w:t>Takács József                                     Dr. Kiss Imre</w:t>
      </w:r>
    </w:p>
    <w:p w:rsidR="0008342E" w:rsidRPr="0008342E" w:rsidRDefault="0008342E" w:rsidP="0008342E">
      <w:proofErr w:type="gramStart"/>
      <w:r w:rsidRPr="0008342E">
        <w:t>polgármester</w:t>
      </w:r>
      <w:proofErr w:type="gramEnd"/>
      <w:r w:rsidRPr="0008342E">
        <w:t>                                      jegyző</w:t>
      </w:r>
    </w:p>
    <w:p w:rsidR="00CB2C44" w:rsidRDefault="00CB2C44"/>
    <w:sectPr w:rsidR="00CB2C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A6526"/>
    <w:multiLevelType w:val="multilevel"/>
    <w:tmpl w:val="608A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0528AA"/>
    <w:multiLevelType w:val="multilevel"/>
    <w:tmpl w:val="6CCE8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681F08"/>
    <w:multiLevelType w:val="multilevel"/>
    <w:tmpl w:val="5A1C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AF21F4F"/>
    <w:multiLevelType w:val="multilevel"/>
    <w:tmpl w:val="A3C06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8D21B1"/>
    <w:multiLevelType w:val="multilevel"/>
    <w:tmpl w:val="6A12D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lvlOverride w:ilvl="0">
      <w:startOverride w:val="2"/>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D0"/>
    <w:rsid w:val="0008342E"/>
    <w:rsid w:val="005D57D0"/>
    <w:rsid w:val="00CB2C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58568-A246-42A9-AEF5-49D085A2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21353">
      <w:bodyDiv w:val="1"/>
      <w:marLeft w:val="0"/>
      <w:marRight w:val="0"/>
      <w:marTop w:val="0"/>
      <w:marBottom w:val="0"/>
      <w:divBdr>
        <w:top w:val="none" w:sz="0" w:space="0" w:color="auto"/>
        <w:left w:val="none" w:sz="0" w:space="0" w:color="auto"/>
        <w:bottom w:val="none" w:sz="0" w:space="0" w:color="auto"/>
        <w:right w:val="none" w:sz="0" w:space="0" w:color="auto"/>
      </w:divBdr>
      <w:divsChild>
        <w:div w:id="844520706">
          <w:marLeft w:val="0"/>
          <w:marRight w:val="0"/>
          <w:marTop w:val="0"/>
          <w:marBottom w:val="0"/>
          <w:divBdr>
            <w:top w:val="none" w:sz="0" w:space="0" w:color="auto"/>
            <w:left w:val="none" w:sz="0" w:space="0" w:color="auto"/>
            <w:bottom w:val="none" w:sz="0" w:space="0" w:color="auto"/>
            <w:right w:val="none" w:sz="0" w:space="0" w:color="auto"/>
          </w:divBdr>
          <w:divsChild>
            <w:div w:id="1558079617">
              <w:marLeft w:val="0"/>
              <w:marRight w:val="0"/>
              <w:marTop w:val="0"/>
              <w:marBottom w:val="0"/>
              <w:divBdr>
                <w:top w:val="none" w:sz="0" w:space="0" w:color="auto"/>
                <w:left w:val="none" w:sz="0" w:space="0" w:color="auto"/>
                <w:bottom w:val="none" w:sz="0" w:space="0" w:color="auto"/>
                <w:right w:val="none" w:sz="0" w:space="0" w:color="auto"/>
              </w:divBdr>
              <w:divsChild>
                <w:div w:id="651182988">
                  <w:marLeft w:val="0"/>
                  <w:marRight w:val="0"/>
                  <w:marTop w:val="0"/>
                  <w:marBottom w:val="0"/>
                  <w:divBdr>
                    <w:top w:val="none" w:sz="0" w:space="0" w:color="auto"/>
                    <w:left w:val="none" w:sz="0" w:space="0" w:color="auto"/>
                    <w:bottom w:val="none" w:sz="0" w:space="0" w:color="auto"/>
                    <w:right w:val="none" w:sz="0" w:space="0" w:color="auto"/>
                  </w:divBdr>
                  <w:divsChild>
                    <w:div w:id="4346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4491">
          <w:marLeft w:val="0"/>
          <w:marRight w:val="0"/>
          <w:marTop w:val="0"/>
          <w:marBottom w:val="0"/>
          <w:divBdr>
            <w:top w:val="none" w:sz="0" w:space="0" w:color="auto"/>
            <w:left w:val="none" w:sz="0" w:space="0" w:color="auto"/>
            <w:bottom w:val="none" w:sz="0" w:space="0" w:color="auto"/>
            <w:right w:val="none" w:sz="0" w:space="0" w:color="auto"/>
          </w:divBdr>
          <w:divsChild>
            <w:div w:id="1196385467">
              <w:marLeft w:val="0"/>
              <w:marRight w:val="0"/>
              <w:marTop w:val="0"/>
              <w:marBottom w:val="0"/>
              <w:divBdr>
                <w:top w:val="none" w:sz="0" w:space="0" w:color="auto"/>
                <w:left w:val="none" w:sz="0" w:space="0" w:color="auto"/>
                <w:bottom w:val="none" w:sz="0" w:space="0" w:color="auto"/>
                <w:right w:val="none" w:sz="0" w:space="0" w:color="auto"/>
              </w:divBdr>
            </w:div>
            <w:div w:id="232276763">
              <w:marLeft w:val="0"/>
              <w:marRight w:val="0"/>
              <w:marTop w:val="0"/>
              <w:marBottom w:val="0"/>
              <w:divBdr>
                <w:top w:val="none" w:sz="0" w:space="0" w:color="auto"/>
                <w:left w:val="none" w:sz="0" w:space="0" w:color="auto"/>
                <w:bottom w:val="none" w:sz="0" w:space="0" w:color="auto"/>
                <w:right w:val="none" w:sz="0" w:space="0" w:color="auto"/>
              </w:divBdr>
            </w:div>
            <w:div w:id="10126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765</Words>
  <Characters>5282</Characters>
  <Application>Microsoft Office Word</Application>
  <DocSecurity>0</DocSecurity>
  <Lines>44</Lines>
  <Paragraphs>12</Paragraphs>
  <ScaleCrop>false</ScaleCrop>
  <Company/>
  <LinksUpToDate>false</LinksUpToDate>
  <CharactersWithSpaces>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Szilvia Milákné</dc:creator>
  <cp:keywords/>
  <dc:description/>
  <cp:lastModifiedBy>Szilvia Milákné</cp:lastModifiedBy>
  <cp:revision>2</cp:revision>
  <dcterms:created xsi:type="dcterms:W3CDTF">2021-02-26T08:16:00Z</dcterms:created>
  <dcterms:modified xsi:type="dcterms:W3CDTF">2021-02-26T08:17:00Z</dcterms:modified>
</cp:coreProperties>
</file>